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E46" w:rsidRPr="0041417D" w:rsidRDefault="00C30E46" w:rsidP="0041417D">
      <w:pPr>
        <w:spacing w:line="480" w:lineRule="auto"/>
        <w:rPr>
          <w:rFonts w:ascii="Times New Roman" w:hAnsi="Times New Roman" w:cs="Times New Roman"/>
          <w:sz w:val="24"/>
          <w:szCs w:val="24"/>
        </w:rPr>
      </w:pPr>
      <w:r w:rsidRPr="0041417D">
        <w:rPr>
          <w:rFonts w:ascii="Times New Roman" w:hAnsi="Times New Roman" w:cs="Times New Roman"/>
          <w:sz w:val="24"/>
          <w:szCs w:val="24"/>
        </w:rPr>
        <w:t>ESE Responses</w:t>
      </w:r>
    </w:p>
    <w:p w:rsidR="00C30E46" w:rsidRPr="0041417D" w:rsidRDefault="00C30E46" w:rsidP="0041417D">
      <w:pPr>
        <w:spacing w:line="480" w:lineRule="auto"/>
        <w:rPr>
          <w:rFonts w:ascii="Times New Roman" w:hAnsi="Times New Roman" w:cs="Times New Roman"/>
          <w:b/>
          <w:sz w:val="24"/>
          <w:szCs w:val="24"/>
        </w:rPr>
      </w:pPr>
      <w:r w:rsidRPr="0041417D">
        <w:rPr>
          <w:rFonts w:ascii="Times New Roman" w:hAnsi="Times New Roman" w:cs="Times New Roman"/>
          <w:b/>
          <w:sz w:val="24"/>
          <w:szCs w:val="24"/>
        </w:rPr>
        <w:t>Response to Mazal Behar</w:t>
      </w:r>
    </w:p>
    <w:p w:rsidR="00C30E46" w:rsidRPr="0041417D" w:rsidRDefault="00C30E46" w:rsidP="0041417D">
      <w:pPr>
        <w:spacing w:line="480" w:lineRule="auto"/>
        <w:ind w:firstLine="720"/>
        <w:rPr>
          <w:rFonts w:ascii="Times New Roman" w:hAnsi="Times New Roman" w:cs="Times New Roman"/>
          <w:sz w:val="24"/>
          <w:szCs w:val="24"/>
        </w:rPr>
      </w:pPr>
      <w:r w:rsidRPr="0041417D">
        <w:rPr>
          <w:rFonts w:ascii="Times New Roman" w:hAnsi="Times New Roman" w:cs="Times New Roman"/>
          <w:sz w:val="24"/>
          <w:szCs w:val="24"/>
        </w:rPr>
        <w:t xml:space="preserve">Hello Mazal, I agree with you that the aim of the IDEA is to progress the general education curriculum and to prepare students for future education, employment, and independent living. Building on your discussion, the Individuals with Disabilities Education Act (IDEA) of 2004 made it a general rule that all education departments at the state level track and report the postsecondary goals of students with learning disabilities (Flexer et al., 2012). The postsecondary transition goals focused on education, training, employment as well as independent living skills and according to the IDEA of 2004 such goals were dependent on the interests, preferences and the potential of the students.  </w:t>
      </w:r>
    </w:p>
    <w:p w:rsidR="00C30E46" w:rsidRPr="0041417D" w:rsidRDefault="00C30E46" w:rsidP="0041417D">
      <w:pPr>
        <w:spacing w:line="480" w:lineRule="auto"/>
        <w:jc w:val="center"/>
        <w:rPr>
          <w:rFonts w:ascii="Times New Roman" w:hAnsi="Times New Roman" w:cs="Times New Roman"/>
          <w:sz w:val="24"/>
          <w:szCs w:val="24"/>
        </w:rPr>
      </w:pPr>
      <w:r w:rsidRPr="0041417D">
        <w:rPr>
          <w:rFonts w:ascii="Times New Roman" w:hAnsi="Times New Roman" w:cs="Times New Roman"/>
          <w:sz w:val="24"/>
          <w:szCs w:val="24"/>
        </w:rPr>
        <w:t>Reference</w:t>
      </w:r>
    </w:p>
    <w:p w:rsidR="00C30E46" w:rsidRPr="0041417D" w:rsidRDefault="00C30E46" w:rsidP="0041417D">
      <w:pPr>
        <w:spacing w:line="480" w:lineRule="auto"/>
        <w:ind w:left="720" w:hanging="720"/>
        <w:rPr>
          <w:rFonts w:ascii="Times New Roman" w:hAnsi="Times New Roman" w:cs="Times New Roman"/>
          <w:sz w:val="24"/>
          <w:szCs w:val="24"/>
        </w:rPr>
      </w:pPr>
      <w:proofErr w:type="gramStart"/>
      <w:r w:rsidRPr="0041417D">
        <w:rPr>
          <w:rFonts w:ascii="Times New Roman" w:hAnsi="Times New Roman" w:cs="Times New Roman"/>
          <w:sz w:val="24"/>
          <w:szCs w:val="24"/>
        </w:rPr>
        <w:t>Flexer, R. W., Baer, R. M., Luft, P. J., &amp; Simmons, T. J. (2012).</w:t>
      </w:r>
      <w:r w:rsidRPr="0041417D">
        <w:rPr>
          <w:rFonts w:ascii="Times New Roman" w:hAnsi="Times New Roman" w:cs="Times New Roman"/>
          <w:i/>
          <w:sz w:val="24"/>
          <w:szCs w:val="24"/>
        </w:rPr>
        <w:t>Transition planning for secondary students with disabilities</w:t>
      </w:r>
      <w:r w:rsidRPr="0041417D">
        <w:rPr>
          <w:rFonts w:ascii="Times New Roman" w:hAnsi="Times New Roman" w:cs="Times New Roman"/>
          <w:sz w:val="24"/>
          <w:szCs w:val="24"/>
        </w:rPr>
        <w:t>.</w:t>
      </w:r>
      <w:proofErr w:type="gramEnd"/>
      <w:r w:rsidRPr="0041417D">
        <w:rPr>
          <w:rFonts w:ascii="Times New Roman" w:hAnsi="Times New Roman" w:cs="Times New Roman"/>
          <w:sz w:val="24"/>
          <w:szCs w:val="24"/>
        </w:rPr>
        <w:t xml:space="preserve"> Pearson.</w:t>
      </w:r>
    </w:p>
    <w:p w:rsidR="00C30E46" w:rsidRPr="0041417D" w:rsidRDefault="00C30E46" w:rsidP="0041417D">
      <w:pPr>
        <w:spacing w:line="480" w:lineRule="auto"/>
        <w:rPr>
          <w:rFonts w:ascii="Times New Roman" w:hAnsi="Times New Roman" w:cs="Times New Roman"/>
          <w:b/>
          <w:sz w:val="24"/>
          <w:szCs w:val="24"/>
        </w:rPr>
      </w:pPr>
      <w:r w:rsidRPr="0041417D">
        <w:rPr>
          <w:rFonts w:ascii="Times New Roman" w:hAnsi="Times New Roman" w:cs="Times New Roman"/>
          <w:b/>
          <w:sz w:val="24"/>
          <w:szCs w:val="24"/>
        </w:rPr>
        <w:t>Response to Joseph R. Jean-Pierre</w:t>
      </w:r>
    </w:p>
    <w:p w:rsidR="00C30E46" w:rsidRPr="0041417D" w:rsidRDefault="00C30E46" w:rsidP="0041417D">
      <w:pPr>
        <w:spacing w:line="480" w:lineRule="auto"/>
        <w:ind w:firstLine="720"/>
        <w:rPr>
          <w:rFonts w:ascii="Times New Roman" w:hAnsi="Times New Roman" w:cs="Times New Roman"/>
          <w:sz w:val="24"/>
          <w:szCs w:val="24"/>
        </w:rPr>
      </w:pPr>
      <w:r w:rsidRPr="0041417D">
        <w:rPr>
          <w:rFonts w:ascii="Times New Roman" w:hAnsi="Times New Roman" w:cs="Times New Roman"/>
          <w:sz w:val="24"/>
          <w:szCs w:val="24"/>
        </w:rPr>
        <w:t xml:space="preserve">Hello Joseph, I concur with you in your discussion. The Individuals with Disabilities Education Act (IDEA) of 2004 mainly focuses on developing the general education curriculum of students with learning disabilities and preparing them for more education and the acquisition of employment and independent living skills. To measure the postsecondary outcomes of students with learning disabilities, the United States Department of Education, through the Office of Special Education Programs (OSEP) developed the indicator 14 that comprises the percentage of postsecondary IEPs youth employed or attending any postsecondary training a year after </w:t>
      </w:r>
      <w:r w:rsidRPr="0041417D">
        <w:rPr>
          <w:rFonts w:ascii="Times New Roman" w:hAnsi="Times New Roman" w:cs="Times New Roman"/>
          <w:sz w:val="24"/>
          <w:szCs w:val="24"/>
        </w:rPr>
        <w:lastRenderedPageBreak/>
        <w:t xml:space="preserve">graduating from secondary education (Flexer et al., 2012). It is essential to measure the postsecondary goals of students with learning disabilities as one of the ways of determining the effectiveness of the transition programs.  </w:t>
      </w:r>
    </w:p>
    <w:p w:rsidR="00C30E46" w:rsidRPr="0041417D" w:rsidRDefault="00C30E46" w:rsidP="0041417D">
      <w:pPr>
        <w:spacing w:line="480" w:lineRule="auto"/>
        <w:jc w:val="center"/>
        <w:rPr>
          <w:rFonts w:ascii="Times New Roman" w:hAnsi="Times New Roman" w:cs="Times New Roman"/>
          <w:sz w:val="24"/>
          <w:szCs w:val="24"/>
        </w:rPr>
      </w:pPr>
      <w:r w:rsidRPr="0041417D">
        <w:rPr>
          <w:rFonts w:ascii="Times New Roman" w:hAnsi="Times New Roman" w:cs="Times New Roman"/>
          <w:sz w:val="24"/>
          <w:szCs w:val="24"/>
        </w:rPr>
        <w:t>Reference</w:t>
      </w:r>
    </w:p>
    <w:p w:rsidR="00C30E46" w:rsidRPr="0041417D" w:rsidRDefault="00C30E46" w:rsidP="0041417D">
      <w:pPr>
        <w:spacing w:line="480" w:lineRule="auto"/>
        <w:ind w:left="720" w:hanging="720"/>
        <w:rPr>
          <w:rFonts w:ascii="Times New Roman" w:hAnsi="Times New Roman" w:cs="Times New Roman"/>
          <w:sz w:val="24"/>
          <w:szCs w:val="24"/>
        </w:rPr>
      </w:pPr>
      <w:proofErr w:type="gramStart"/>
      <w:r w:rsidRPr="0041417D">
        <w:rPr>
          <w:rFonts w:ascii="Times New Roman" w:hAnsi="Times New Roman" w:cs="Times New Roman"/>
          <w:sz w:val="24"/>
          <w:szCs w:val="24"/>
        </w:rPr>
        <w:t>Flexer, R. W., Baer, R. M., Luft, P. J., &amp; Simmons, T. J. (2012</w:t>
      </w:r>
      <w:r w:rsidRPr="0041417D">
        <w:rPr>
          <w:rFonts w:ascii="Times New Roman" w:hAnsi="Times New Roman" w:cs="Times New Roman"/>
          <w:i/>
          <w:sz w:val="24"/>
          <w:szCs w:val="24"/>
        </w:rPr>
        <w:t>).</w:t>
      </w:r>
      <w:proofErr w:type="gramEnd"/>
      <w:r w:rsidRPr="0041417D">
        <w:rPr>
          <w:rFonts w:ascii="Times New Roman" w:hAnsi="Times New Roman" w:cs="Times New Roman"/>
          <w:i/>
          <w:sz w:val="24"/>
          <w:szCs w:val="24"/>
        </w:rPr>
        <w:t xml:space="preserve"> Transition planning for secondary students with disabi</w:t>
      </w:r>
      <w:bookmarkStart w:id="0" w:name="_GoBack"/>
      <w:bookmarkEnd w:id="0"/>
      <w:r w:rsidRPr="0041417D">
        <w:rPr>
          <w:rFonts w:ascii="Times New Roman" w:hAnsi="Times New Roman" w:cs="Times New Roman"/>
          <w:i/>
          <w:sz w:val="24"/>
          <w:szCs w:val="24"/>
        </w:rPr>
        <w:t>lities.</w:t>
      </w:r>
      <w:r w:rsidRPr="0041417D">
        <w:rPr>
          <w:rFonts w:ascii="Times New Roman" w:hAnsi="Times New Roman" w:cs="Times New Roman"/>
          <w:sz w:val="24"/>
          <w:szCs w:val="24"/>
        </w:rPr>
        <w:t xml:space="preserve"> Pearson.</w:t>
      </w:r>
    </w:p>
    <w:p w:rsidR="00C30E46" w:rsidRPr="0041417D" w:rsidRDefault="00C30E46" w:rsidP="0041417D">
      <w:pPr>
        <w:spacing w:line="480" w:lineRule="auto"/>
        <w:rPr>
          <w:rFonts w:ascii="Times New Roman" w:hAnsi="Times New Roman" w:cs="Times New Roman"/>
          <w:b/>
          <w:sz w:val="24"/>
          <w:szCs w:val="24"/>
        </w:rPr>
      </w:pPr>
      <w:r w:rsidRPr="0041417D">
        <w:rPr>
          <w:rFonts w:ascii="Times New Roman" w:hAnsi="Times New Roman" w:cs="Times New Roman"/>
          <w:b/>
          <w:sz w:val="24"/>
          <w:szCs w:val="24"/>
        </w:rPr>
        <w:t>Response to Carolyn Smith</w:t>
      </w:r>
    </w:p>
    <w:p w:rsidR="00C30E46" w:rsidRPr="0041417D" w:rsidRDefault="00C30E46" w:rsidP="0041417D">
      <w:pPr>
        <w:spacing w:line="480" w:lineRule="auto"/>
        <w:ind w:firstLine="720"/>
        <w:rPr>
          <w:rFonts w:ascii="Times New Roman" w:hAnsi="Times New Roman" w:cs="Times New Roman"/>
          <w:sz w:val="24"/>
          <w:szCs w:val="24"/>
        </w:rPr>
      </w:pPr>
      <w:r w:rsidRPr="0041417D">
        <w:rPr>
          <w:rFonts w:ascii="Times New Roman" w:hAnsi="Times New Roman" w:cs="Times New Roman"/>
          <w:sz w:val="24"/>
          <w:szCs w:val="24"/>
        </w:rPr>
        <w:t xml:space="preserve">Hello Carolyn, great discussion post. As you have noted, when developing the employment vision for students with disabilities, it is prudent for the involved stakeholders to evaluate the strengths and preferences of the concerned students (Ten Sigma, 2016). After evaluating the strengths and preferences of the student, the teacher, together with the parent, should have a clear understanding of whether the student fits into the nurse profession that they dream of or not. In addition, it would be wise to discuss with the student the findings and help them choose a different career but in the same line of profession. For example, settling for a nurse assistant would not largely shatter the dreams of the student.  </w:t>
      </w:r>
    </w:p>
    <w:p w:rsidR="00C30E46" w:rsidRPr="0041417D" w:rsidRDefault="00C30E46" w:rsidP="0041417D">
      <w:pPr>
        <w:spacing w:line="480" w:lineRule="auto"/>
        <w:jc w:val="center"/>
        <w:rPr>
          <w:rFonts w:ascii="Times New Roman" w:hAnsi="Times New Roman" w:cs="Times New Roman"/>
          <w:sz w:val="24"/>
          <w:szCs w:val="24"/>
        </w:rPr>
      </w:pPr>
      <w:r w:rsidRPr="0041417D">
        <w:rPr>
          <w:rFonts w:ascii="Times New Roman" w:hAnsi="Times New Roman" w:cs="Times New Roman"/>
          <w:sz w:val="24"/>
          <w:szCs w:val="24"/>
        </w:rPr>
        <w:t>Reference</w:t>
      </w:r>
    </w:p>
    <w:p w:rsidR="00C30E46" w:rsidRPr="0041417D" w:rsidRDefault="00C30E46" w:rsidP="0041417D">
      <w:pPr>
        <w:spacing w:line="480" w:lineRule="auto"/>
        <w:ind w:left="720" w:hanging="720"/>
        <w:rPr>
          <w:rFonts w:ascii="Times New Roman" w:hAnsi="Times New Roman" w:cs="Times New Roman"/>
          <w:sz w:val="24"/>
          <w:szCs w:val="24"/>
        </w:rPr>
      </w:pPr>
      <w:proofErr w:type="gramStart"/>
      <w:r w:rsidRPr="0041417D">
        <w:rPr>
          <w:rFonts w:ascii="Times New Roman" w:hAnsi="Times New Roman" w:cs="Times New Roman"/>
          <w:sz w:val="24"/>
          <w:szCs w:val="24"/>
        </w:rPr>
        <w:t>Ten Sigma.</w:t>
      </w:r>
      <w:proofErr w:type="gramEnd"/>
      <w:r w:rsidRPr="0041417D">
        <w:rPr>
          <w:rFonts w:ascii="Times New Roman" w:hAnsi="Times New Roman" w:cs="Times New Roman"/>
          <w:sz w:val="24"/>
          <w:szCs w:val="24"/>
        </w:rPr>
        <w:t xml:space="preserve"> (2016). Annual Transition IEP Goals and Objectives Episode 49 of Transition Tuesday. </w:t>
      </w:r>
      <w:proofErr w:type="gramStart"/>
      <w:r w:rsidRPr="0041417D">
        <w:rPr>
          <w:rFonts w:ascii="Times New Roman" w:hAnsi="Times New Roman" w:cs="Times New Roman"/>
          <w:i/>
          <w:sz w:val="24"/>
          <w:szCs w:val="24"/>
        </w:rPr>
        <w:t>YouTube</w:t>
      </w:r>
      <w:r w:rsidRPr="0041417D">
        <w:rPr>
          <w:rFonts w:ascii="Times New Roman" w:hAnsi="Times New Roman" w:cs="Times New Roman"/>
          <w:sz w:val="24"/>
          <w:szCs w:val="24"/>
        </w:rPr>
        <w:t>.</w:t>
      </w:r>
      <w:proofErr w:type="gramEnd"/>
      <w:r w:rsidRPr="0041417D">
        <w:rPr>
          <w:rFonts w:ascii="Times New Roman" w:hAnsi="Times New Roman" w:cs="Times New Roman"/>
          <w:sz w:val="24"/>
          <w:szCs w:val="24"/>
        </w:rPr>
        <w:t xml:space="preserve"> Retrieved from </w:t>
      </w:r>
      <w:hyperlink r:id="rId4" w:history="1">
        <w:r w:rsidR="0041417D" w:rsidRPr="0041417D">
          <w:rPr>
            <w:rStyle w:val="Hyperlink"/>
            <w:rFonts w:ascii="Times New Roman" w:hAnsi="Times New Roman" w:cs="Times New Roman"/>
            <w:sz w:val="24"/>
            <w:szCs w:val="24"/>
          </w:rPr>
          <w:t>https://www.youtube.com/watch?v=oEkX4l8r9tg</w:t>
        </w:r>
      </w:hyperlink>
    </w:p>
    <w:p w:rsidR="00C30E46" w:rsidRPr="0041417D" w:rsidRDefault="00C30E46" w:rsidP="0041417D">
      <w:pPr>
        <w:spacing w:line="480" w:lineRule="auto"/>
        <w:rPr>
          <w:rFonts w:ascii="Times New Roman" w:hAnsi="Times New Roman" w:cs="Times New Roman"/>
          <w:b/>
          <w:sz w:val="24"/>
          <w:szCs w:val="24"/>
        </w:rPr>
      </w:pPr>
      <w:r w:rsidRPr="0041417D">
        <w:rPr>
          <w:rFonts w:ascii="Times New Roman" w:hAnsi="Times New Roman" w:cs="Times New Roman"/>
          <w:b/>
          <w:sz w:val="24"/>
          <w:szCs w:val="24"/>
        </w:rPr>
        <w:t>Response to Mazal Behar</w:t>
      </w:r>
    </w:p>
    <w:p w:rsidR="00C30E46" w:rsidRPr="0041417D" w:rsidRDefault="00C30E46" w:rsidP="0041417D">
      <w:pPr>
        <w:spacing w:line="480" w:lineRule="auto"/>
        <w:ind w:firstLine="720"/>
        <w:rPr>
          <w:rFonts w:ascii="Times New Roman" w:hAnsi="Times New Roman" w:cs="Times New Roman"/>
          <w:sz w:val="24"/>
          <w:szCs w:val="24"/>
        </w:rPr>
      </w:pPr>
      <w:r w:rsidRPr="0041417D">
        <w:rPr>
          <w:rFonts w:ascii="Times New Roman" w:hAnsi="Times New Roman" w:cs="Times New Roman"/>
          <w:sz w:val="24"/>
          <w:szCs w:val="24"/>
        </w:rPr>
        <w:t xml:space="preserve">Hello Mazal, getting employment opportunities and the skills to live independent life are among the postsecondary goals among students with learning disabilities highlighted by the </w:t>
      </w:r>
      <w:r w:rsidRPr="0041417D">
        <w:rPr>
          <w:rFonts w:ascii="Times New Roman" w:hAnsi="Times New Roman" w:cs="Times New Roman"/>
          <w:sz w:val="24"/>
          <w:szCs w:val="24"/>
        </w:rPr>
        <w:lastRenderedPageBreak/>
        <w:t xml:space="preserve">IDEA of 2004. Therefore, postsecondary students with learning disabilities should not be limited to achieving such goals. In addition, it is the responsibility of students with learning disabilities to collect sufficient information, participate in job shadowing and try out several jobs before settling for a final career choice (Ten Sigma, 2016). Such activities are important for self-evaluation. In the given scenario, I think it would be wiser to evaluate the potential of the student as well as consider the arguments given by the student's parents concerning why they think the student would not become a nurse. In case the arguments are genuine, the best option would be to help the student in choosing a different career but in the line of nursing.  </w:t>
      </w:r>
    </w:p>
    <w:p w:rsidR="00C30E46" w:rsidRPr="0041417D" w:rsidRDefault="00C30E46" w:rsidP="0041417D">
      <w:pPr>
        <w:spacing w:line="480" w:lineRule="auto"/>
        <w:jc w:val="center"/>
        <w:rPr>
          <w:rFonts w:ascii="Times New Roman" w:hAnsi="Times New Roman" w:cs="Times New Roman"/>
          <w:sz w:val="24"/>
          <w:szCs w:val="24"/>
        </w:rPr>
      </w:pPr>
      <w:r w:rsidRPr="0041417D">
        <w:rPr>
          <w:rFonts w:ascii="Times New Roman" w:hAnsi="Times New Roman" w:cs="Times New Roman"/>
          <w:sz w:val="24"/>
          <w:szCs w:val="24"/>
        </w:rPr>
        <w:t>Reference</w:t>
      </w:r>
    </w:p>
    <w:p w:rsidR="00C30E46" w:rsidRPr="0041417D" w:rsidRDefault="00C30E46" w:rsidP="0041417D">
      <w:pPr>
        <w:spacing w:line="480" w:lineRule="auto"/>
        <w:ind w:left="720" w:hanging="720"/>
        <w:rPr>
          <w:rFonts w:ascii="Times New Roman" w:hAnsi="Times New Roman" w:cs="Times New Roman"/>
          <w:sz w:val="24"/>
          <w:szCs w:val="24"/>
        </w:rPr>
      </w:pPr>
      <w:proofErr w:type="gramStart"/>
      <w:r w:rsidRPr="0041417D">
        <w:rPr>
          <w:rFonts w:ascii="Times New Roman" w:hAnsi="Times New Roman" w:cs="Times New Roman"/>
          <w:sz w:val="24"/>
          <w:szCs w:val="24"/>
        </w:rPr>
        <w:t>Ten Sigma.</w:t>
      </w:r>
      <w:proofErr w:type="gramEnd"/>
      <w:r w:rsidRPr="0041417D">
        <w:rPr>
          <w:rFonts w:ascii="Times New Roman" w:hAnsi="Times New Roman" w:cs="Times New Roman"/>
          <w:sz w:val="24"/>
          <w:szCs w:val="24"/>
        </w:rPr>
        <w:t xml:space="preserve"> (2016). Annual Transition IEP Goals and Objectives Episode 49 of Transition Tuesday. </w:t>
      </w:r>
      <w:r w:rsidRPr="0041417D">
        <w:rPr>
          <w:rFonts w:ascii="Times New Roman" w:hAnsi="Times New Roman" w:cs="Times New Roman"/>
          <w:i/>
          <w:sz w:val="24"/>
          <w:szCs w:val="24"/>
        </w:rPr>
        <w:t>YouTube</w:t>
      </w:r>
      <w:r w:rsidRPr="0041417D">
        <w:rPr>
          <w:rFonts w:ascii="Times New Roman" w:hAnsi="Times New Roman" w:cs="Times New Roman"/>
          <w:sz w:val="24"/>
          <w:szCs w:val="24"/>
        </w:rPr>
        <w:t xml:space="preserve">. Retrieved from </w:t>
      </w:r>
      <w:hyperlink r:id="rId5" w:history="1">
        <w:r w:rsidR="0041417D" w:rsidRPr="0041417D">
          <w:rPr>
            <w:rStyle w:val="Hyperlink"/>
            <w:rFonts w:ascii="Times New Roman" w:hAnsi="Times New Roman" w:cs="Times New Roman"/>
            <w:sz w:val="24"/>
            <w:szCs w:val="24"/>
          </w:rPr>
          <w:t>https://www.youtube.com/watch?v=oEkX4l8r9tg</w:t>
        </w:r>
      </w:hyperlink>
    </w:p>
    <w:p w:rsidR="00C30E46" w:rsidRPr="0041417D" w:rsidRDefault="00C30E46" w:rsidP="0041417D">
      <w:pPr>
        <w:spacing w:line="480" w:lineRule="auto"/>
        <w:rPr>
          <w:rFonts w:ascii="Times New Roman" w:hAnsi="Times New Roman" w:cs="Times New Roman"/>
          <w:sz w:val="24"/>
          <w:szCs w:val="24"/>
        </w:rPr>
      </w:pPr>
    </w:p>
    <w:p w:rsidR="00C30E46" w:rsidRPr="0041417D" w:rsidRDefault="00C30E46" w:rsidP="0041417D">
      <w:pPr>
        <w:spacing w:line="480" w:lineRule="auto"/>
        <w:rPr>
          <w:rFonts w:ascii="Times New Roman" w:hAnsi="Times New Roman" w:cs="Times New Roman"/>
          <w:sz w:val="24"/>
          <w:szCs w:val="24"/>
        </w:rPr>
      </w:pPr>
    </w:p>
    <w:p w:rsidR="000343EE" w:rsidRPr="0041417D" w:rsidRDefault="000343EE" w:rsidP="0041417D">
      <w:pPr>
        <w:spacing w:line="480" w:lineRule="auto"/>
        <w:rPr>
          <w:rFonts w:ascii="Times New Roman" w:hAnsi="Times New Roman" w:cs="Times New Roman"/>
          <w:sz w:val="24"/>
          <w:szCs w:val="24"/>
        </w:rPr>
      </w:pPr>
    </w:p>
    <w:sectPr w:rsidR="000343EE" w:rsidRPr="0041417D" w:rsidSect="001C29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43EE"/>
    <w:rsid w:val="000343EE"/>
    <w:rsid w:val="001C29D4"/>
    <w:rsid w:val="00371CF9"/>
    <w:rsid w:val="0041417D"/>
    <w:rsid w:val="0046310E"/>
    <w:rsid w:val="00B362F9"/>
    <w:rsid w:val="00BB0111"/>
    <w:rsid w:val="00C30E46"/>
    <w:rsid w:val="00D0732A"/>
    <w:rsid w:val="00DD4DF3"/>
    <w:rsid w:val="00E20884"/>
    <w:rsid w:val="00E879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9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43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opre">
    <w:name w:val="acopre"/>
    <w:basedOn w:val="DefaultParagraphFont"/>
    <w:rsid w:val="00BB0111"/>
  </w:style>
  <w:style w:type="character" w:styleId="Emphasis">
    <w:name w:val="Emphasis"/>
    <w:basedOn w:val="DefaultParagraphFont"/>
    <w:uiPriority w:val="20"/>
    <w:qFormat/>
    <w:rsid w:val="00BB0111"/>
    <w:rPr>
      <w:i/>
      <w:iCs/>
    </w:rPr>
  </w:style>
  <w:style w:type="character" w:styleId="Hyperlink">
    <w:name w:val="Hyperlink"/>
    <w:basedOn w:val="DefaultParagraphFont"/>
    <w:uiPriority w:val="99"/>
    <w:unhideWhenUsed/>
    <w:rsid w:val="00B362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43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opre">
    <w:name w:val="acopre"/>
    <w:basedOn w:val="DefaultParagraphFont"/>
    <w:rsid w:val="00BB0111"/>
  </w:style>
  <w:style w:type="character" w:styleId="Emphasis">
    <w:name w:val="Emphasis"/>
    <w:basedOn w:val="DefaultParagraphFont"/>
    <w:uiPriority w:val="20"/>
    <w:qFormat/>
    <w:rsid w:val="00BB0111"/>
    <w:rPr>
      <w:i/>
      <w:iCs/>
    </w:rPr>
  </w:style>
  <w:style w:type="character" w:styleId="Hyperlink">
    <w:name w:val="Hyperlink"/>
    <w:basedOn w:val="DefaultParagraphFont"/>
    <w:uiPriority w:val="99"/>
    <w:unhideWhenUsed/>
    <w:rsid w:val="00B36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oEkX4l8r9tg" TargetMode="External"/><Relationship Id="rId4" Type="http://schemas.openxmlformats.org/officeDocument/2006/relationships/hyperlink" Target="https://www.youtube.com/watch?v=oEkX4l8r9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2020-11-09T12:42:00Z</dcterms:created>
  <dcterms:modified xsi:type="dcterms:W3CDTF">2020-11-09T12:42:00Z</dcterms:modified>
</cp:coreProperties>
</file>